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9BB" w:rsidRPr="004039BB" w:rsidRDefault="004039BB" w:rsidP="004039BB">
      <w:pPr>
        <w:jc w:val="center"/>
        <w:rPr>
          <w:rFonts w:ascii="Verdana" w:hAnsi="Verdana"/>
          <w:sz w:val="28"/>
          <w:szCs w:val="28"/>
          <w:lang w:val="pt-BR"/>
        </w:rPr>
      </w:pPr>
      <w:bookmarkStart w:id="0" w:name="_GoBack"/>
      <w:bookmarkEnd w:id="0"/>
      <w:r w:rsidRPr="004039BB">
        <w:rPr>
          <w:rFonts w:ascii="Verdana" w:hAnsi="Verdana"/>
          <w:sz w:val="28"/>
          <w:szCs w:val="28"/>
          <w:lang w:val="pt-BR"/>
        </w:rPr>
        <w:t>ATO CONVOCATÓRIO</w:t>
      </w:r>
    </w:p>
    <w:p w:rsidR="004039BB" w:rsidRPr="004039BB" w:rsidRDefault="004039BB" w:rsidP="004039BB">
      <w:pPr>
        <w:pBdr>
          <w:bottom w:val="single" w:sz="4" w:space="1" w:color="auto"/>
        </w:pBdr>
        <w:jc w:val="center"/>
        <w:rPr>
          <w:rFonts w:ascii="Verdana" w:hAnsi="Verdana"/>
          <w:sz w:val="28"/>
          <w:szCs w:val="28"/>
          <w:lang w:val="pt-BR"/>
        </w:rPr>
      </w:pPr>
      <w:r w:rsidRPr="004039BB">
        <w:rPr>
          <w:rFonts w:ascii="Verdana" w:hAnsi="Verdana"/>
          <w:sz w:val="28"/>
          <w:szCs w:val="28"/>
          <w:lang w:val="pt-BR"/>
        </w:rPr>
        <w:t>02/2015</w:t>
      </w:r>
    </w:p>
    <w:p w:rsidR="004039BB" w:rsidRPr="004039BB" w:rsidRDefault="004039BB" w:rsidP="004039BB">
      <w:pPr>
        <w:jc w:val="center"/>
        <w:rPr>
          <w:rFonts w:ascii="Verdana" w:hAnsi="Verdana"/>
          <w:b/>
          <w:lang w:val="pt-BR"/>
        </w:rPr>
      </w:pPr>
      <w:r w:rsidRPr="004039BB">
        <w:rPr>
          <w:rFonts w:ascii="Verdana" w:hAnsi="Verdana"/>
          <w:b/>
          <w:lang w:val="pt-BR"/>
        </w:rPr>
        <w:t xml:space="preserve">Processo de Contratação de Prestação de Serviços </w:t>
      </w:r>
    </w:p>
    <w:p w:rsidR="004039BB" w:rsidRPr="004039BB" w:rsidRDefault="004039BB" w:rsidP="004039BB">
      <w:pPr>
        <w:jc w:val="both"/>
        <w:rPr>
          <w:rFonts w:ascii="Verdana" w:hAnsi="Verdana"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MODALIDADE: </w:t>
      </w:r>
      <w:r w:rsidRPr="004039BB">
        <w:rPr>
          <w:rFonts w:ascii="Verdana" w:hAnsi="Verdana" w:cs="Arial"/>
          <w:sz w:val="20"/>
          <w:szCs w:val="20"/>
          <w:lang w:val="pt-BR"/>
        </w:rPr>
        <w:t>CONCORRÊNCIA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CRITÉRIO DE JULGAMENTO: </w:t>
      </w:r>
      <w:r w:rsidRPr="004039BB">
        <w:rPr>
          <w:rFonts w:ascii="Verdana" w:hAnsi="Verdana" w:cs="Arial"/>
          <w:sz w:val="20"/>
          <w:szCs w:val="20"/>
          <w:lang w:val="pt-BR"/>
        </w:rPr>
        <w:t>MENOR PREÇO E CAPACIDADE TÉCNICA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DATA LIMITE PARA ENTREGA DE ORÇAMENTO: 13 de fevereiro de 2015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HORÁRIO: 12h00min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1 – PREÂMBULO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/>
          <w:b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1.1 – 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Torna-se público, para conhecimento dos interessados que, no dia 13 de fevereiro de 2015 serão analisados os orçamentos entregues na sede do Instituto Elo ou encaminhados ao </w:t>
      </w:r>
      <w:r w:rsidRPr="004039BB">
        <w:rPr>
          <w:rFonts w:ascii="Verdana" w:hAnsi="Verdana" w:cs="Arial"/>
          <w:color w:val="0000FF"/>
          <w:sz w:val="20"/>
          <w:szCs w:val="20"/>
          <w:lang w:val="pt-BR"/>
        </w:rPr>
        <w:t>e-mail orcamento@institutoelo.org.br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, </w:t>
      </w:r>
      <w:r w:rsidRPr="004039BB">
        <w:rPr>
          <w:rFonts w:ascii="Verdana" w:hAnsi="Verdana" w:cs="Arial"/>
          <w:b/>
          <w:sz w:val="20"/>
          <w:szCs w:val="20"/>
          <w:lang w:val="pt-BR"/>
        </w:rPr>
        <w:t xml:space="preserve">visando à prestação de serviços para manutenção de rede e computadores do Instituto Elo.  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1.2 – </w:t>
      </w:r>
      <w:r w:rsidRPr="004039BB">
        <w:rPr>
          <w:rFonts w:ascii="Verdana" w:hAnsi="Verdana" w:cs="Arial"/>
          <w:bCs/>
          <w:sz w:val="20"/>
          <w:szCs w:val="20"/>
          <w:lang w:val="pt-BR"/>
        </w:rPr>
        <w:t>A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 proposta deverá ser encaminhada ao Instituto, no </w:t>
      </w:r>
      <w:r w:rsidRPr="004039BB">
        <w:rPr>
          <w:rFonts w:ascii="Verdana" w:hAnsi="Verdana" w:cs="Arial"/>
          <w:color w:val="0000FF"/>
          <w:sz w:val="20"/>
          <w:szCs w:val="20"/>
          <w:lang w:val="pt-BR"/>
        </w:rPr>
        <w:t>e-mail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 </w:t>
      </w:r>
      <w:r w:rsidRPr="004039BB">
        <w:rPr>
          <w:rFonts w:ascii="Verdana" w:hAnsi="Verdana" w:cs="Arial"/>
          <w:color w:val="0000FF"/>
          <w:sz w:val="20"/>
          <w:szCs w:val="20"/>
          <w:lang w:val="pt-BR"/>
        </w:rPr>
        <w:t>orcamento@institutoelo.org.br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, ou em envelope lacrado na sede do Instituto Elo, com identificação externa do seu conteúdo, até as </w:t>
      </w: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12h00min 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da data acima designada, com tolerância máxima de </w:t>
      </w: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10 (dez) minutos</w:t>
      </w:r>
      <w:r w:rsidRPr="004039BB">
        <w:rPr>
          <w:rFonts w:ascii="Verdana" w:hAnsi="Verdana" w:cs="Arial"/>
          <w:sz w:val="20"/>
          <w:szCs w:val="20"/>
          <w:lang w:val="pt-BR"/>
        </w:rPr>
        <w:t>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 xml:space="preserve"> 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2 – DO OBJETO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O objeto da presente competição é a escolha da proposta mais vantajosa para prestação de serviços de manutenção de rede e computadores do Instituto Elo</w:t>
      </w:r>
      <w:r w:rsidRPr="004039BB">
        <w:rPr>
          <w:rFonts w:ascii="Verdana" w:hAnsi="Verdana"/>
          <w:sz w:val="20"/>
          <w:szCs w:val="20"/>
          <w:lang w:val="pt-BR"/>
        </w:rPr>
        <w:t xml:space="preserve">, 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de 01 </w:t>
      </w:r>
      <w:r w:rsidRPr="004039BB">
        <w:rPr>
          <w:rFonts w:ascii="Verdana" w:hAnsi="Verdana" w:cs="Arial"/>
          <w:bCs/>
          <w:sz w:val="20"/>
          <w:szCs w:val="20"/>
          <w:lang w:val="pt-BR"/>
        </w:rPr>
        <w:t>de abril de 2015 a 30 de setembro de 2015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, </w:t>
      </w: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nas especificações/rotina de manutenção e quantidades descritas no item 2.1</w:t>
      </w:r>
    </w:p>
    <w:p w:rsidR="004039BB" w:rsidRPr="00875B3C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p w:rsidR="004039BB" w:rsidRPr="00875B3C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p w:rsidR="004039BB" w:rsidRPr="00875B3C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p w:rsidR="004039BB" w:rsidRPr="00875B3C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p w:rsidR="004039BB" w:rsidRPr="00875B3C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p w:rsidR="004039BB" w:rsidRPr="00875B3C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p w:rsidR="004039BB" w:rsidRPr="00875B3C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p w:rsid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lastRenderedPageBreak/>
        <w:t xml:space="preserve">2.1 – ESPECIFICAÇÕES DO OBJETO </w:t>
      </w:r>
    </w:p>
    <w:tbl>
      <w:tblPr>
        <w:tblW w:w="6667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2273"/>
        <w:gridCol w:w="6225"/>
      </w:tblGrid>
      <w:tr w:rsidR="004039BB" w:rsidRPr="00EB3450" w:rsidTr="009A5530">
        <w:trPr>
          <w:trHeight w:val="300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:rsidR="004039BB" w:rsidRPr="00EB3450" w:rsidRDefault="004039BB" w:rsidP="009A5530">
            <w:pPr>
              <w:jc w:val="center"/>
              <w:rPr>
                <w:rFonts w:ascii="Calibri" w:hAnsi="Calibri"/>
                <w:b/>
                <w:bCs/>
                <w:color w:val="FFFFFF"/>
              </w:rPr>
            </w:pPr>
            <w:r w:rsidRPr="00EB345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ITENS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:rsidR="004039BB" w:rsidRPr="00EB3450" w:rsidRDefault="004039BB" w:rsidP="009A5530">
            <w:pPr>
              <w:jc w:val="center"/>
              <w:rPr>
                <w:rFonts w:ascii="Calibri" w:hAnsi="Calibri"/>
                <w:b/>
                <w:bCs/>
                <w:color w:val="FFFFFF"/>
              </w:rPr>
            </w:pPr>
            <w:r w:rsidRPr="00EB3450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OUTRAS ESPECIFICAÇÕES</w:t>
            </w:r>
          </w:p>
        </w:tc>
      </w:tr>
      <w:tr w:rsidR="004039BB" w:rsidRPr="00875B3C" w:rsidTr="009A5530">
        <w:trPr>
          <w:trHeight w:val="4125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039BB" w:rsidRPr="00EB3450" w:rsidRDefault="004039BB" w:rsidP="009A5530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 w:rsidRPr="00EB3450">
              <w:rPr>
                <w:rFonts w:ascii="Calibri" w:hAnsi="Calibri"/>
                <w:color w:val="000000"/>
                <w:sz w:val="18"/>
                <w:szCs w:val="18"/>
              </w:rPr>
              <w:t>Manutenção</w:t>
            </w:r>
            <w:proofErr w:type="spellEnd"/>
            <w:r w:rsidRPr="00EB3450">
              <w:rPr>
                <w:rFonts w:ascii="Calibri" w:hAnsi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EB3450">
              <w:rPr>
                <w:rFonts w:ascii="Calibri" w:hAnsi="Calibri"/>
                <w:color w:val="000000"/>
                <w:sz w:val="18"/>
                <w:szCs w:val="18"/>
              </w:rPr>
              <w:t>Rede</w:t>
            </w:r>
            <w:proofErr w:type="spellEnd"/>
            <w:r w:rsidRPr="00EB3450">
              <w:rPr>
                <w:rFonts w:ascii="Calibri" w:hAnsi="Calibri"/>
                <w:color w:val="000000"/>
                <w:sz w:val="18"/>
                <w:szCs w:val="18"/>
              </w:rPr>
              <w:t>/</w:t>
            </w:r>
            <w:proofErr w:type="spellStart"/>
            <w:r w:rsidRPr="00EB3450">
              <w:rPr>
                <w:rFonts w:ascii="Calibri" w:hAnsi="Calibri"/>
                <w:color w:val="000000"/>
                <w:sz w:val="18"/>
                <w:szCs w:val="18"/>
              </w:rPr>
              <w:t>Computadores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tbl>
            <w:tblPr>
              <w:tblW w:w="6080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6080"/>
            </w:tblGrid>
            <w:tr w:rsidR="004039BB" w:rsidRPr="00875B3C" w:rsidTr="009A5530">
              <w:trPr>
                <w:trHeight w:val="444"/>
              </w:trPr>
              <w:tc>
                <w:tcPr>
                  <w:tcW w:w="60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4039BB" w:rsidRPr="004039BB" w:rsidRDefault="004039BB" w:rsidP="009A5530">
                  <w:pPr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</w:pP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t>• Serviço de manutenção em 50 computadores;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Reinstalação/reconfiguração de estações de trabalho;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Configuração lógica e física de placa de redes das estações de trabalho e servidor;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Reparo de conectores e cabos de rede;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Confecção de cabos de rede;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Confecção de pontos de rede (incluindo o material);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Mapeamento /compartilhamento de unidades e periféricos;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Manutenção preventiva;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Emissão de relatórios e laudos técnicos atestando as condições dos equipamentos/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Substituição de placas e peças defeituosas;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Formatação de HD;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Reinstalação/ atualização de sistema operacional;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Remoção de vírus/ instalação e atualização de antivírus;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Correção de erros no sistema operacional;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Backup periódico de todos os dados do servidor/ rede;</w:t>
                  </w:r>
                  <w:r w:rsidRPr="004039BB"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  <w:br/>
                    <w:t>• Atendimento remoto</w:t>
                  </w:r>
                </w:p>
              </w:tc>
            </w:tr>
            <w:tr w:rsidR="004039BB" w:rsidRPr="00875B3C" w:rsidTr="009A5530">
              <w:trPr>
                <w:trHeight w:val="444"/>
              </w:trPr>
              <w:tc>
                <w:tcPr>
                  <w:tcW w:w="6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4039BB" w:rsidRPr="004039BB" w:rsidRDefault="004039BB" w:rsidP="009A5530">
                  <w:pPr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</w:pPr>
                </w:p>
              </w:tc>
            </w:tr>
            <w:tr w:rsidR="004039BB" w:rsidRPr="00875B3C" w:rsidTr="009A5530">
              <w:trPr>
                <w:trHeight w:val="444"/>
              </w:trPr>
              <w:tc>
                <w:tcPr>
                  <w:tcW w:w="6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4039BB" w:rsidRPr="004039BB" w:rsidRDefault="004039BB" w:rsidP="009A5530">
                  <w:pPr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</w:pPr>
                </w:p>
              </w:tc>
            </w:tr>
            <w:tr w:rsidR="004039BB" w:rsidRPr="00875B3C" w:rsidTr="009A5530">
              <w:trPr>
                <w:trHeight w:val="444"/>
              </w:trPr>
              <w:tc>
                <w:tcPr>
                  <w:tcW w:w="6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4039BB" w:rsidRPr="004039BB" w:rsidRDefault="004039BB" w:rsidP="009A5530">
                  <w:pPr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</w:pPr>
                </w:p>
              </w:tc>
            </w:tr>
            <w:tr w:rsidR="004039BB" w:rsidRPr="00875B3C" w:rsidTr="009A5530">
              <w:trPr>
                <w:trHeight w:val="444"/>
              </w:trPr>
              <w:tc>
                <w:tcPr>
                  <w:tcW w:w="6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4039BB" w:rsidRPr="004039BB" w:rsidRDefault="004039BB" w:rsidP="009A5530">
                  <w:pPr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</w:pPr>
                </w:p>
              </w:tc>
            </w:tr>
            <w:tr w:rsidR="004039BB" w:rsidRPr="00875B3C" w:rsidTr="009A5530">
              <w:trPr>
                <w:trHeight w:val="444"/>
              </w:trPr>
              <w:tc>
                <w:tcPr>
                  <w:tcW w:w="6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4039BB" w:rsidRPr="004039BB" w:rsidRDefault="004039BB" w:rsidP="009A5530">
                  <w:pPr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</w:pPr>
                </w:p>
              </w:tc>
            </w:tr>
            <w:tr w:rsidR="004039BB" w:rsidRPr="00875B3C" w:rsidTr="009A5530">
              <w:trPr>
                <w:trHeight w:val="444"/>
              </w:trPr>
              <w:tc>
                <w:tcPr>
                  <w:tcW w:w="6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4039BB" w:rsidRPr="004039BB" w:rsidRDefault="004039BB" w:rsidP="009A5530">
                  <w:pPr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</w:pPr>
                </w:p>
              </w:tc>
            </w:tr>
            <w:tr w:rsidR="004039BB" w:rsidRPr="00875B3C" w:rsidTr="009A5530">
              <w:trPr>
                <w:trHeight w:val="444"/>
              </w:trPr>
              <w:tc>
                <w:tcPr>
                  <w:tcW w:w="6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4039BB" w:rsidRPr="004039BB" w:rsidRDefault="004039BB" w:rsidP="009A5530">
                  <w:pPr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</w:pPr>
                </w:p>
              </w:tc>
            </w:tr>
            <w:tr w:rsidR="004039BB" w:rsidRPr="00875B3C" w:rsidTr="009A5530">
              <w:trPr>
                <w:trHeight w:val="3060"/>
              </w:trPr>
              <w:tc>
                <w:tcPr>
                  <w:tcW w:w="6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4039BB" w:rsidRPr="004039BB" w:rsidRDefault="004039BB" w:rsidP="009A5530">
                  <w:pPr>
                    <w:rPr>
                      <w:rFonts w:ascii="Calibri" w:hAnsi="Calibri"/>
                      <w:color w:val="000000"/>
                      <w:sz w:val="20"/>
                      <w:szCs w:val="20"/>
                      <w:lang w:val="pt-BR"/>
                    </w:rPr>
                  </w:pPr>
                </w:p>
              </w:tc>
            </w:tr>
          </w:tbl>
          <w:p w:rsidR="004039BB" w:rsidRPr="004039BB" w:rsidRDefault="004039BB" w:rsidP="009A5530">
            <w:pPr>
              <w:rPr>
                <w:rFonts w:ascii="Calibri" w:hAnsi="Calibri"/>
                <w:color w:val="000000"/>
                <w:sz w:val="18"/>
                <w:szCs w:val="18"/>
                <w:lang w:val="pt-BR"/>
              </w:rPr>
            </w:pPr>
          </w:p>
        </w:tc>
      </w:tr>
    </w:tbl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tbl>
      <w:tblPr>
        <w:tblW w:w="8717" w:type="dxa"/>
        <w:tblCellMar>
          <w:left w:w="70" w:type="dxa"/>
          <w:right w:w="70" w:type="dxa"/>
        </w:tblCellMar>
        <w:tblLook w:val="04A0"/>
      </w:tblPr>
      <w:tblGrid>
        <w:gridCol w:w="8717"/>
      </w:tblGrid>
      <w:tr w:rsidR="004039BB" w:rsidRPr="00875B3C" w:rsidTr="009A5530">
        <w:trPr>
          <w:trHeight w:val="90"/>
        </w:trPr>
        <w:tc>
          <w:tcPr>
            <w:tcW w:w="87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039BB" w:rsidRPr="004039BB" w:rsidRDefault="004039BB" w:rsidP="009A5530">
            <w:pPr>
              <w:jc w:val="both"/>
              <w:rPr>
                <w:rFonts w:ascii="Verdana" w:hAnsi="Verdana"/>
                <w:b/>
                <w:color w:val="000000"/>
                <w:sz w:val="20"/>
                <w:szCs w:val="20"/>
                <w:u w:val="single"/>
                <w:lang w:val="pt-BR"/>
              </w:rPr>
            </w:pPr>
          </w:p>
          <w:p w:rsidR="004039BB" w:rsidRPr="004039BB" w:rsidRDefault="004039BB" w:rsidP="004039BB">
            <w:pPr>
              <w:jc w:val="both"/>
              <w:rPr>
                <w:rFonts w:ascii="Verdana" w:hAnsi="Verdana"/>
                <w:color w:val="333333"/>
                <w:sz w:val="20"/>
                <w:szCs w:val="20"/>
                <w:lang w:val="pt-BR"/>
              </w:rPr>
            </w:pPr>
            <w:r w:rsidRPr="004039BB">
              <w:rPr>
                <w:rFonts w:ascii="Verdana" w:hAnsi="Verdana"/>
                <w:b/>
                <w:color w:val="000000"/>
                <w:sz w:val="20"/>
                <w:szCs w:val="20"/>
                <w:lang w:val="pt-BR"/>
              </w:rPr>
              <w:t>2.2</w:t>
            </w:r>
            <w:r w:rsidRPr="004039BB">
              <w:rPr>
                <w:rFonts w:ascii="Verdana" w:hAnsi="Verdana"/>
                <w:color w:val="000000"/>
                <w:sz w:val="20"/>
                <w:szCs w:val="20"/>
                <w:lang w:val="pt-BR"/>
              </w:rPr>
              <w:t xml:space="preserve"> - A empresa contratada será responsável apenas pela prestação dos serviços de manutenção, havendo a necessidade de reposição de peças, será de inteira responsabilidade </w:t>
            </w:r>
            <w:proofErr w:type="gramStart"/>
            <w:r w:rsidRPr="004039BB">
              <w:rPr>
                <w:rFonts w:ascii="Verdana" w:hAnsi="Verdana"/>
                <w:color w:val="000000"/>
                <w:sz w:val="20"/>
                <w:szCs w:val="20"/>
                <w:lang w:val="pt-BR"/>
              </w:rPr>
              <w:t>do contratante providenciar</w:t>
            </w:r>
            <w:proofErr w:type="gramEnd"/>
            <w:r w:rsidRPr="004039BB">
              <w:rPr>
                <w:rFonts w:ascii="Verdana" w:hAnsi="Verdana"/>
                <w:color w:val="000000"/>
                <w:sz w:val="20"/>
                <w:szCs w:val="20"/>
                <w:lang w:val="pt-BR"/>
              </w:rPr>
              <w:t xml:space="preserve"> a compra da peça e disponibilizá-la para empresa contratada.  </w:t>
            </w:r>
            <w:r w:rsidRPr="004039BB">
              <w:rPr>
                <w:rStyle w:val="st1"/>
                <w:rFonts w:ascii="Verdana" w:hAnsi="Verdana" w:cs="Arial"/>
                <w:color w:val="222222"/>
                <w:sz w:val="20"/>
                <w:szCs w:val="20"/>
                <w:lang w:val="pt-BR"/>
              </w:rPr>
              <w:t xml:space="preserve">  </w:t>
            </w:r>
          </w:p>
          <w:p w:rsidR="004039BB" w:rsidRPr="004039BB" w:rsidRDefault="004039BB" w:rsidP="009A5530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pt-BR"/>
              </w:rPr>
            </w:pPr>
            <w:r w:rsidRPr="004039BB">
              <w:rPr>
                <w:rFonts w:ascii="Verdana" w:hAnsi="Verdana"/>
                <w:b/>
                <w:color w:val="000000"/>
                <w:sz w:val="20"/>
                <w:szCs w:val="20"/>
                <w:lang w:val="pt-BR"/>
              </w:rPr>
              <w:t>2.3</w:t>
            </w:r>
            <w:r w:rsidRPr="004039BB">
              <w:rPr>
                <w:rFonts w:ascii="Verdana" w:hAnsi="Verdana"/>
                <w:color w:val="000000"/>
                <w:sz w:val="20"/>
                <w:szCs w:val="20"/>
                <w:lang w:val="pt-BR"/>
              </w:rPr>
              <w:t xml:space="preserve"> – A aquisição de peças de reposição nos termos do item 2.1 deverá ser solicitada pelo representante da empresa contratada ao setor de compras do contratante, que providenciará a aquisição de acordo com seu regulamento de compras desde que o pedido seja tecnicamente justificado.</w:t>
            </w:r>
          </w:p>
          <w:p w:rsidR="004039BB" w:rsidRPr="004039BB" w:rsidRDefault="004039BB" w:rsidP="009A5530">
            <w:pPr>
              <w:rPr>
                <w:rFonts w:ascii="Verdana" w:hAnsi="Verdana"/>
                <w:color w:val="000000"/>
                <w:sz w:val="20"/>
                <w:szCs w:val="20"/>
                <w:lang w:val="pt-BR"/>
              </w:rPr>
            </w:pPr>
          </w:p>
        </w:tc>
      </w:tr>
    </w:tbl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3 – DO PREÇO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sz w:val="20"/>
          <w:szCs w:val="20"/>
          <w:lang w:val="pt-BR"/>
        </w:rPr>
        <w:lastRenderedPageBreak/>
        <w:t>3.1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 - Cada concorrente deverá computar, no preço cotado, todos os custos diretos e indiretos, inclusive os resultantes da incidência de quaisquer tributos, contribuições ou obrigações decorrentes da legislação trabalhista, fiscal e previdenciária a que estiver sujeito.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eastAsiaTheme="minorHAnsi" w:hAnsi="Verdana" w:cs="MyriadPro-Regular"/>
          <w:sz w:val="20"/>
          <w:szCs w:val="20"/>
          <w:lang w:val="pt-BR" w:eastAsia="en-US"/>
        </w:rPr>
      </w:pPr>
      <w:r w:rsidRPr="004039BB">
        <w:rPr>
          <w:rFonts w:ascii="Verdana" w:eastAsiaTheme="minorHAnsi" w:hAnsi="Verdana" w:cs="MyriadPro-Regular"/>
          <w:b/>
          <w:sz w:val="20"/>
          <w:szCs w:val="20"/>
          <w:lang w:val="pt-BR" w:eastAsia="en-US"/>
        </w:rPr>
        <w:t>3.2 -</w:t>
      </w:r>
      <w:r w:rsidRPr="004039BB">
        <w:rPr>
          <w:rFonts w:ascii="Verdana" w:eastAsiaTheme="minorHAnsi" w:hAnsi="Verdana" w:cs="MyriadPro-Regular"/>
          <w:sz w:val="20"/>
          <w:szCs w:val="20"/>
          <w:lang w:val="pt-BR" w:eastAsia="en-US"/>
        </w:rPr>
        <w:t xml:space="preserve"> Os preços deverão ser considerados para prestação dos serviços no período de 01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 </w:t>
      </w:r>
      <w:r w:rsidRPr="004039BB">
        <w:rPr>
          <w:rFonts w:ascii="Verdana" w:hAnsi="Verdana" w:cs="Arial"/>
          <w:bCs/>
          <w:sz w:val="20"/>
          <w:szCs w:val="20"/>
          <w:lang w:val="pt-BR"/>
        </w:rPr>
        <w:t xml:space="preserve">de abril de 2015 </w:t>
      </w:r>
      <w:proofErr w:type="gramStart"/>
      <w:r w:rsidRPr="004039BB">
        <w:rPr>
          <w:rFonts w:ascii="Verdana" w:hAnsi="Verdana" w:cs="Arial"/>
          <w:bCs/>
          <w:sz w:val="20"/>
          <w:szCs w:val="20"/>
          <w:lang w:val="pt-BR"/>
        </w:rPr>
        <w:t>à</w:t>
      </w:r>
      <w:proofErr w:type="gramEnd"/>
      <w:r w:rsidRPr="004039BB">
        <w:rPr>
          <w:rFonts w:ascii="Verdana" w:hAnsi="Verdana" w:cs="Arial"/>
          <w:bCs/>
          <w:sz w:val="20"/>
          <w:szCs w:val="20"/>
          <w:lang w:val="pt-BR"/>
        </w:rPr>
        <w:t xml:space="preserve"> 30 de setembro de 2015.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  <w:r w:rsidRPr="004039BB">
        <w:rPr>
          <w:rFonts w:ascii="Verdana" w:hAnsi="Verdana" w:cs="Arial"/>
          <w:b/>
          <w:sz w:val="20"/>
          <w:szCs w:val="20"/>
          <w:lang w:val="pt-BR"/>
        </w:rPr>
        <w:t xml:space="preserve">3.3 - </w:t>
      </w:r>
      <w:r w:rsidRPr="004039BB">
        <w:rPr>
          <w:rFonts w:ascii="Verdana" w:hAnsi="Verdana" w:cs="Arial"/>
          <w:sz w:val="20"/>
          <w:szCs w:val="20"/>
          <w:lang w:val="pt-BR"/>
        </w:rPr>
        <w:t>Os preços pactuados em decorrência deste processo de prestação de serviços, não poderão ser reajustados sem a anuência do Contratante.</w:t>
      </w:r>
    </w:p>
    <w:p w:rsid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Qualquer proposta de reajuste dos preços praticados após a assinatura do contrato de prestação de serviços deverá ser negociada com antecedência e formalizada mediante aditivo.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  <w:r w:rsidRPr="004039BB">
        <w:rPr>
          <w:rFonts w:ascii="Verdana" w:hAnsi="Verdana" w:cs="Arial"/>
          <w:b/>
          <w:sz w:val="20"/>
          <w:szCs w:val="20"/>
          <w:lang w:val="pt-BR"/>
        </w:rPr>
        <w:t xml:space="preserve">4 – DA CAPACIDADE TÉCNICA 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A capacidade técnica será avaliada de acordo com os seguintes critérios: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sz w:val="20"/>
          <w:szCs w:val="20"/>
          <w:lang w:val="pt-BR"/>
        </w:rPr>
        <w:t xml:space="preserve">4.1 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- Atestados de satisfação de no mínimo 02 (dois) clientes com relação à </w:t>
      </w:r>
      <w:r w:rsidRPr="004039BB">
        <w:rPr>
          <w:rFonts w:ascii="Verdana" w:hAnsi="Verdana" w:cs="Arial"/>
          <w:sz w:val="20"/>
          <w:szCs w:val="20"/>
          <w:u w:val="single"/>
          <w:lang w:val="pt-BR"/>
        </w:rPr>
        <w:t>qualidade do serviço prestado</w:t>
      </w:r>
      <w:r w:rsidR="00875B3C">
        <w:rPr>
          <w:rFonts w:ascii="Verdana" w:hAnsi="Verdana" w:cs="Arial"/>
          <w:sz w:val="20"/>
          <w:szCs w:val="20"/>
          <w:lang w:val="pt-BR"/>
        </w:rPr>
        <w:t>, emitidos nos últimos 12 meses a contar da apresentação da proposta.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5 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– </w:t>
      </w: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DAS CONDIÇÕES DE PARTICIPAÇÃO 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Poderá participar do processo toda pessoa jurídica que atenda as exigências deste edital.</w:t>
      </w:r>
    </w:p>
    <w:p w:rsidR="004039BB" w:rsidRPr="006015D9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smartTag w:uri="urn:schemas-microsoft-com:office:smarttags" w:element="metricconverter">
        <w:smartTagPr>
          <w:attr w:name="ProductID" w:val="5.1 A"/>
        </w:smartTagPr>
        <w:r w:rsidRPr="006015D9">
          <w:rPr>
            <w:rFonts w:ascii="Verdana" w:hAnsi="Verdana" w:cs="Arial"/>
            <w:b/>
            <w:sz w:val="20"/>
            <w:szCs w:val="20"/>
          </w:rPr>
          <w:t>5.1</w:t>
        </w:r>
        <w:r w:rsidRPr="006015D9">
          <w:rPr>
            <w:rFonts w:ascii="Verdana" w:hAnsi="Verdana" w:cs="Arial"/>
            <w:sz w:val="20"/>
            <w:szCs w:val="20"/>
          </w:rPr>
          <w:t xml:space="preserve"> A</w:t>
        </w:r>
      </w:smartTag>
      <w:r w:rsidRPr="006015D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015D9">
        <w:rPr>
          <w:rFonts w:ascii="Verdana" w:hAnsi="Verdana" w:cs="Arial"/>
          <w:sz w:val="20"/>
          <w:szCs w:val="20"/>
        </w:rPr>
        <w:t>proposta</w:t>
      </w:r>
      <w:proofErr w:type="spellEnd"/>
      <w:r w:rsidRPr="006015D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015D9">
        <w:rPr>
          <w:rFonts w:ascii="Verdana" w:hAnsi="Verdana" w:cs="Arial"/>
          <w:sz w:val="20"/>
          <w:szCs w:val="20"/>
        </w:rPr>
        <w:t>deverá</w:t>
      </w:r>
      <w:proofErr w:type="spellEnd"/>
      <w:r w:rsidRPr="006015D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015D9">
        <w:rPr>
          <w:rFonts w:ascii="Verdana" w:hAnsi="Verdana" w:cs="Arial"/>
          <w:sz w:val="20"/>
          <w:szCs w:val="20"/>
        </w:rPr>
        <w:t>conter</w:t>
      </w:r>
      <w:proofErr w:type="spellEnd"/>
      <w:r w:rsidRPr="006015D9">
        <w:rPr>
          <w:rFonts w:ascii="Verdana" w:hAnsi="Verdana" w:cs="Arial"/>
          <w:sz w:val="20"/>
          <w:szCs w:val="20"/>
        </w:rPr>
        <w:t>:</w:t>
      </w:r>
    </w:p>
    <w:p w:rsidR="004039BB" w:rsidRPr="006015D9" w:rsidRDefault="004039BB" w:rsidP="004039BB">
      <w:pPr>
        <w:pStyle w:val="Pargrafoda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6015D9">
        <w:rPr>
          <w:rFonts w:ascii="Verdana" w:hAnsi="Verdana" w:cs="Arial"/>
          <w:sz w:val="20"/>
          <w:szCs w:val="20"/>
        </w:rPr>
        <w:t xml:space="preserve">Cópia do contrato social e última alteração contratual da empresa; </w:t>
      </w:r>
    </w:p>
    <w:p w:rsidR="004039BB" w:rsidRPr="006015D9" w:rsidRDefault="004039BB" w:rsidP="004039BB">
      <w:pPr>
        <w:pStyle w:val="Pargrafoda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6015D9">
        <w:rPr>
          <w:rFonts w:ascii="Verdana" w:hAnsi="Verdana" w:cs="Arial"/>
          <w:sz w:val="20"/>
          <w:szCs w:val="20"/>
        </w:rPr>
        <w:t>Cópia do CNPJ da empresa;</w:t>
      </w:r>
    </w:p>
    <w:p w:rsidR="004039BB" w:rsidRPr="006015D9" w:rsidRDefault="004039BB" w:rsidP="004039BB">
      <w:pPr>
        <w:pStyle w:val="Pargrafoda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6015D9">
        <w:rPr>
          <w:rFonts w:ascii="Verdana" w:hAnsi="Verdana" w:cs="Arial"/>
          <w:sz w:val="20"/>
          <w:szCs w:val="20"/>
        </w:rPr>
        <w:t>Cópia do RG e CPF do sócio administrador da empresa;</w:t>
      </w:r>
    </w:p>
    <w:p w:rsidR="004039BB" w:rsidRPr="006015D9" w:rsidRDefault="004039BB" w:rsidP="004039BB">
      <w:pPr>
        <w:pStyle w:val="PargrafodaLista"/>
        <w:numPr>
          <w:ilvl w:val="0"/>
          <w:numId w:val="5"/>
        </w:numPr>
        <w:jc w:val="both"/>
        <w:rPr>
          <w:rFonts w:ascii="Verdana" w:hAnsi="Verdana" w:cs="Calibri"/>
          <w:sz w:val="20"/>
          <w:szCs w:val="20"/>
        </w:rPr>
      </w:pPr>
      <w:r w:rsidRPr="006015D9">
        <w:rPr>
          <w:rFonts w:ascii="Verdana" w:hAnsi="Verdana" w:cs="Calibri"/>
          <w:sz w:val="20"/>
          <w:szCs w:val="20"/>
        </w:rPr>
        <w:t>Comprovantes de regularidade fiscal e tributária (certidões negativas de débito das Fazendas Federal</w:t>
      </w:r>
      <w:r>
        <w:rPr>
          <w:rFonts w:ascii="Verdana" w:hAnsi="Verdana" w:cs="Calibri"/>
          <w:sz w:val="20"/>
          <w:szCs w:val="20"/>
        </w:rPr>
        <w:t xml:space="preserve"> e Previdenciária</w:t>
      </w:r>
      <w:r w:rsidRPr="006015D9">
        <w:rPr>
          <w:rFonts w:ascii="Verdana" w:hAnsi="Verdana" w:cs="Calibri"/>
          <w:sz w:val="20"/>
          <w:szCs w:val="20"/>
        </w:rPr>
        <w:t>, Estadua</w:t>
      </w:r>
      <w:r>
        <w:rPr>
          <w:rFonts w:ascii="Verdana" w:hAnsi="Verdana" w:cs="Calibri"/>
          <w:sz w:val="20"/>
          <w:szCs w:val="20"/>
        </w:rPr>
        <w:t xml:space="preserve">l, Municipal </w:t>
      </w:r>
      <w:r w:rsidRPr="006015D9">
        <w:rPr>
          <w:rFonts w:ascii="Verdana" w:hAnsi="Verdana" w:cs="Calibri"/>
          <w:sz w:val="20"/>
          <w:szCs w:val="20"/>
        </w:rPr>
        <w:t>e Fundo de Garantia por tempo de serviço - FGTS);</w:t>
      </w:r>
    </w:p>
    <w:p w:rsidR="004039BB" w:rsidRPr="006015D9" w:rsidRDefault="004039BB" w:rsidP="004039BB">
      <w:pPr>
        <w:pStyle w:val="PargrafodaLista"/>
        <w:numPr>
          <w:ilvl w:val="0"/>
          <w:numId w:val="5"/>
        </w:numPr>
        <w:jc w:val="both"/>
        <w:rPr>
          <w:rFonts w:ascii="Verdana" w:hAnsi="Verdana" w:cs="Calibri"/>
          <w:sz w:val="20"/>
          <w:szCs w:val="20"/>
        </w:rPr>
      </w:pPr>
      <w:r w:rsidRPr="006015D9">
        <w:rPr>
          <w:rFonts w:ascii="Verdana" w:hAnsi="Verdana" w:cs="Calibri"/>
          <w:sz w:val="20"/>
          <w:szCs w:val="20"/>
        </w:rPr>
        <w:t>Endereço e telefone da empresa;</w:t>
      </w:r>
    </w:p>
    <w:p w:rsidR="004039BB" w:rsidRPr="006015D9" w:rsidRDefault="004039BB" w:rsidP="004039BB">
      <w:pPr>
        <w:pStyle w:val="PargrafodaLista"/>
        <w:numPr>
          <w:ilvl w:val="0"/>
          <w:numId w:val="5"/>
        </w:numPr>
        <w:jc w:val="both"/>
        <w:rPr>
          <w:rFonts w:ascii="Verdana" w:hAnsi="Verdana" w:cs="Calibri"/>
          <w:sz w:val="20"/>
          <w:szCs w:val="20"/>
        </w:rPr>
      </w:pPr>
      <w:r w:rsidRPr="006015D9">
        <w:rPr>
          <w:rFonts w:ascii="Verdana" w:hAnsi="Verdana" w:cs="Calibri"/>
          <w:sz w:val="20"/>
          <w:szCs w:val="20"/>
        </w:rPr>
        <w:t>Os comprovantes d</w:t>
      </w:r>
      <w:r>
        <w:rPr>
          <w:rFonts w:ascii="Verdana" w:hAnsi="Verdana" w:cs="Calibri"/>
          <w:sz w:val="20"/>
          <w:szCs w:val="20"/>
        </w:rPr>
        <w:t>e capacidade técnica mencionados</w:t>
      </w:r>
      <w:r w:rsidRPr="006015D9">
        <w:rPr>
          <w:rFonts w:ascii="Verdana" w:hAnsi="Verdana" w:cs="Calibri"/>
          <w:sz w:val="20"/>
          <w:szCs w:val="20"/>
        </w:rPr>
        <w:t xml:space="preserve"> nos itens 4.1.</w:t>
      </w:r>
    </w:p>
    <w:p w:rsidR="004039BB" w:rsidRPr="006015D9" w:rsidRDefault="004039BB" w:rsidP="004039BB">
      <w:pPr>
        <w:pStyle w:val="PargrafodaLista"/>
        <w:jc w:val="both"/>
        <w:rPr>
          <w:rFonts w:cs="Calibri"/>
          <w:sz w:val="20"/>
          <w:szCs w:val="20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Calibri"/>
          <w:b/>
          <w:sz w:val="20"/>
          <w:szCs w:val="20"/>
          <w:lang w:val="pt-BR"/>
        </w:rPr>
        <w:t xml:space="preserve">5.2 </w:t>
      </w:r>
      <w:r w:rsidRPr="004039BB">
        <w:rPr>
          <w:rFonts w:ascii="Verdana" w:hAnsi="Verdana" w:cs="Arial"/>
          <w:sz w:val="20"/>
          <w:szCs w:val="20"/>
          <w:lang w:val="pt-BR"/>
        </w:rPr>
        <w:t>Serão desclassificadas as propostas que vierem desacompanhadas das documentações obrigatórias descritas no item 5.1, independentemente do preço que ofertem.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6 – DA PROPOSTA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Na elaboração da proposta comercial deverão ser observados os seguintes requisitos: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Conter especificação clara do serviço que se propõe a executar, com informações que possibilitem completa avaliação da qualidade do serviço oferecido e capacidade técnica;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Cotar preço mensal e o estimado por seis meses;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Consignar os valores em moeda corrente nacional, limitado a 02 (duas) casas decimais, desprezando-se as frações excedentes;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Prazo de validade não inferior a 30 (trinta) dias corridos, a contar da data de sua apresentação;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Conter dia, mês e ano.</w:t>
      </w:r>
    </w:p>
    <w:p w:rsidR="004039BB" w:rsidRPr="004039BB" w:rsidRDefault="004039BB" w:rsidP="004039BB">
      <w:pPr>
        <w:autoSpaceDE w:val="0"/>
        <w:autoSpaceDN w:val="0"/>
        <w:adjustRightInd w:val="0"/>
        <w:ind w:firstLine="708"/>
        <w:jc w:val="both"/>
        <w:rPr>
          <w:rFonts w:ascii="Verdana" w:hAnsi="Verdana" w:cs="Arial"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7 – DO JULGAMENTO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7.1 –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 Os membros da Comissão e os representantes credenciados examinarão e julgarão as propostas de acordo, exclusivamente, com os fatores e critérios estabelecidos neste ato convocatório.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7.2 – 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Depois dos envelopes protocolados ou de enviadas ao e-mail indicado, as propostas serão tidas como imutáveis e acabadas, não </w:t>
      </w:r>
      <w:r>
        <w:rPr>
          <w:rFonts w:ascii="Verdana" w:hAnsi="Verdana" w:cs="Arial"/>
          <w:sz w:val="20"/>
          <w:szCs w:val="20"/>
          <w:lang w:val="pt-BR"/>
        </w:rPr>
        <w:t>sendo admitidas quaisquer provid</w:t>
      </w:r>
      <w:r w:rsidRPr="004039BB">
        <w:rPr>
          <w:rFonts w:ascii="Verdana" w:hAnsi="Verdana" w:cs="Arial"/>
          <w:sz w:val="20"/>
          <w:szCs w:val="20"/>
          <w:lang w:val="pt-BR"/>
        </w:rPr>
        <w:t>ências posteriores tendentes a sanar falhas ou omissões.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7.3 – </w:t>
      </w:r>
      <w:r w:rsidRPr="004039BB">
        <w:rPr>
          <w:rFonts w:ascii="Verdana" w:hAnsi="Verdana" w:cs="Arial"/>
          <w:sz w:val="20"/>
          <w:szCs w:val="20"/>
          <w:lang w:val="pt-BR"/>
        </w:rPr>
        <w:t>As propostas serão classificadas pela ordem crescente dos preços ofertados e aceitáveis e a qualidade do serviço ofertado.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7.4 – </w:t>
      </w:r>
      <w:r w:rsidRPr="004039BB">
        <w:rPr>
          <w:rFonts w:ascii="Verdana" w:hAnsi="Verdana" w:cs="Arial"/>
          <w:sz w:val="20"/>
          <w:szCs w:val="20"/>
          <w:lang w:val="pt-BR"/>
        </w:rPr>
        <w:t>Em caso de empate, serão adotados os seguintes procedimentos: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7.4.1 – </w:t>
      </w:r>
      <w:r w:rsidRPr="004039BB">
        <w:rPr>
          <w:rFonts w:ascii="Verdana" w:hAnsi="Verdana" w:cs="Arial"/>
          <w:sz w:val="20"/>
          <w:szCs w:val="20"/>
          <w:lang w:val="pt-BR"/>
        </w:rPr>
        <w:t>Será realizado sorteio entre as empresas para que se identifique aquela que primeiro poderá apresentar melhor oferta.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7.5 – 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Será considerada vencedora a proposta que atenda às especificações do objeto, apresente as documentações obrigatórias descritas no item 5.1 e oferte o </w:t>
      </w: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menor preço e capacidade técnica.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7.6 – </w:t>
      </w:r>
      <w:r w:rsidRPr="004039BB">
        <w:rPr>
          <w:rFonts w:ascii="Verdana" w:hAnsi="Verdana" w:cs="Arial"/>
          <w:sz w:val="20"/>
          <w:szCs w:val="20"/>
          <w:lang w:val="pt-BR"/>
        </w:rPr>
        <w:t>Serão desclassificadas as propostas que alterem, descaracterizem ou desatendam às especificações do objeto, independentemente do preço que ofertem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7.6.1 – </w:t>
      </w:r>
      <w:r w:rsidRPr="004039BB">
        <w:rPr>
          <w:rFonts w:ascii="Verdana" w:hAnsi="Verdana" w:cs="Arial"/>
          <w:sz w:val="20"/>
          <w:szCs w:val="20"/>
          <w:lang w:val="pt-BR"/>
        </w:rPr>
        <w:t>Não serão consideradas, admitidas ou aceitas propostas que ofereçam preços baseados nas ofertas das demais participantes, bem como não se considerará qualquer oferecimento de vantagem não prevista no instrumento convocatório.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7.6.2 – </w:t>
      </w:r>
      <w:r w:rsidRPr="004039BB">
        <w:rPr>
          <w:rFonts w:ascii="Verdana" w:hAnsi="Verdana" w:cs="Arial"/>
          <w:sz w:val="20"/>
          <w:szCs w:val="20"/>
          <w:lang w:val="pt-BR"/>
        </w:rPr>
        <w:t>Adotar-se-á como critério de aceitabilidade de preço o do mercado, desclassificando-se as propostas cujos preços o excedam, ou seja, manifestamente inexeqüíveis.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lastRenderedPageBreak/>
        <w:t xml:space="preserve">7.6.2.1 – </w:t>
      </w:r>
      <w:r w:rsidRPr="004039BB">
        <w:rPr>
          <w:rFonts w:ascii="Verdana" w:hAnsi="Verdana" w:cs="Arial"/>
          <w:sz w:val="20"/>
          <w:szCs w:val="20"/>
          <w:lang w:val="pt-BR"/>
        </w:rPr>
        <w:t>Por preço manifestamente inexeqüível deve-se entender aquele que seja simbólico, irrisório ou de valor zero, incompatível com os preços de mercado.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8 – DAS CONDIÇÕES DO PROCESSO DE PRESTAÇÃO DE SERVIÇOS 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8.1 –</w:t>
      </w:r>
      <w:r w:rsidRPr="004039BB">
        <w:rPr>
          <w:rFonts w:ascii="Verdana" w:hAnsi="Verdana" w:cs="Arial"/>
          <w:sz w:val="20"/>
          <w:szCs w:val="20"/>
          <w:lang w:val="pt-BR"/>
        </w:rPr>
        <w:t xml:space="preserve"> O não atendimento injustificado à convocação configura recusa e não interesse em participar do processo de prestação de serviços.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8.2 – </w:t>
      </w:r>
      <w:r w:rsidRPr="004039BB">
        <w:rPr>
          <w:rFonts w:ascii="Verdana" w:hAnsi="Verdana" w:cs="Arial"/>
          <w:sz w:val="20"/>
          <w:szCs w:val="20"/>
          <w:lang w:val="pt-BR"/>
        </w:rPr>
        <w:t>Na hipótese prevista no subitem acima, fica facultado ao Instituto Elo convocar outra empresa.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/>
          <w:b/>
          <w:color w:val="000000"/>
          <w:sz w:val="20"/>
          <w:szCs w:val="20"/>
          <w:u w:val="single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9 – DO PAGAMENTO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Cs/>
          <w:sz w:val="20"/>
          <w:szCs w:val="20"/>
          <w:lang w:val="pt-BR"/>
        </w:rPr>
        <w:t>O pagamento pela prestação dos serviços será realizado mensalmente através de boleto bancário, que será emitido pela empresa vencedora com vencimento no 5º (quinto) dia útil do mês subseqüente a prestação do serviço, e enviado ao Departamento Financeiro da Contratante juntamente com a Nota Fiscal.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10 – DO REAJUSTE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Os preços pactuados em decorrência deste processo de prestação de serviços, não poderão ser reajustados sem a anuência do Contratante.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Qualquer proposta de reajuste dos preços praticados após a assinatura do contrato de prestação de serviços deverá ser negociada com antecedência e formalizada mediante aditivo.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>11 – DAS DISPOSIÇÕES GERAIS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11.1 – </w:t>
      </w:r>
      <w:r w:rsidRPr="004039BB">
        <w:rPr>
          <w:rFonts w:ascii="Verdana" w:hAnsi="Verdana" w:cs="Arial"/>
          <w:sz w:val="20"/>
          <w:szCs w:val="20"/>
          <w:lang w:val="pt-BR"/>
        </w:rPr>
        <w:t>O Instituto Elo poderá revogar ou anular este processo, no todo ou em parte.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11.2 – </w:t>
      </w:r>
      <w:r w:rsidRPr="004039BB">
        <w:rPr>
          <w:rFonts w:ascii="Verdana" w:hAnsi="Verdana" w:cs="Arial"/>
          <w:sz w:val="20"/>
          <w:szCs w:val="20"/>
          <w:lang w:val="pt-BR"/>
        </w:rPr>
        <w:t>A apresentação da proposta implica plena e total aceitação das condições deste ato convocatório, ficando automaticamente prejudicada a proposta que expressamente contrarie suas normas.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11.3 – </w:t>
      </w:r>
      <w:r w:rsidRPr="004039BB">
        <w:rPr>
          <w:rFonts w:ascii="Verdana" w:hAnsi="Verdana" w:cs="Arial"/>
          <w:sz w:val="20"/>
          <w:szCs w:val="20"/>
          <w:lang w:val="pt-BR"/>
        </w:rPr>
        <w:t>Poderá o Instituto Elo deixar de contratar com a proponente melhor classificada, se tiver conhecimento de fato ou circunstância superveniente que comprometa sua idoneidade financeira, capacidade técnica ou administrativa, sem que a esta caiba o direito de indenização ou reembolso, seja a que título for.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11.4 – </w:t>
      </w:r>
      <w:r w:rsidRPr="004039BB">
        <w:rPr>
          <w:rFonts w:ascii="Verdana" w:hAnsi="Verdana" w:cs="Arial"/>
          <w:sz w:val="20"/>
          <w:szCs w:val="20"/>
          <w:lang w:val="pt-BR"/>
        </w:rPr>
        <w:t>A Comissão, no interesse do Instituto Elo, poderá relevar omissões puramente formais observadas na proposta, desde que não contrariem a legislação vigente e não comprometa a lisura do processo de compra, sendo possível à promoção de diligência destinada a esclarecer ou a complementar a instrução do processo.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b/>
          <w:bCs/>
          <w:sz w:val="20"/>
          <w:szCs w:val="20"/>
          <w:lang w:val="pt-BR"/>
        </w:rPr>
        <w:t xml:space="preserve">11.5 – </w:t>
      </w:r>
      <w:r w:rsidRPr="004039BB">
        <w:rPr>
          <w:rFonts w:ascii="Verdana" w:hAnsi="Verdana" w:cs="Arial"/>
          <w:sz w:val="20"/>
          <w:szCs w:val="20"/>
          <w:lang w:val="pt-BR"/>
        </w:rPr>
        <w:t>Todas as comunicações referentes a este certame serão publicadas no site do Instituto Elo.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  <w:r w:rsidRPr="004039BB">
        <w:rPr>
          <w:rFonts w:ascii="Verdana" w:hAnsi="Verdana" w:cs="Arial"/>
          <w:sz w:val="20"/>
          <w:szCs w:val="20"/>
          <w:lang w:val="pt-BR"/>
        </w:rPr>
        <w:t>Belo Horizonte, 06 de março de 2015.</w:t>
      </w:r>
    </w:p>
    <w:p w:rsidR="004039BB" w:rsidRPr="004039BB" w:rsidRDefault="004039BB" w:rsidP="004039BB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pt-BR"/>
        </w:rPr>
      </w:pPr>
    </w:p>
    <w:p w:rsidR="004039BB" w:rsidRDefault="004039BB" w:rsidP="004039BB">
      <w:pPr>
        <w:autoSpaceDE w:val="0"/>
        <w:autoSpaceDN w:val="0"/>
        <w:adjustRightInd w:val="0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________________________________</w:t>
      </w:r>
    </w:p>
    <w:p w:rsidR="004039BB" w:rsidRDefault="004039BB" w:rsidP="004039BB">
      <w:pPr>
        <w:autoSpaceDE w:val="0"/>
        <w:autoSpaceDN w:val="0"/>
        <w:adjustRightInd w:val="0"/>
        <w:jc w:val="center"/>
        <w:rPr>
          <w:rFonts w:ascii="Verdana" w:hAnsi="Verdana" w:cs="Arial"/>
          <w:sz w:val="20"/>
          <w:szCs w:val="20"/>
        </w:rPr>
      </w:pPr>
      <w:proofErr w:type="spellStart"/>
      <w:r>
        <w:rPr>
          <w:rFonts w:ascii="Verdana" w:hAnsi="Verdana" w:cs="Arial"/>
          <w:sz w:val="20"/>
          <w:szCs w:val="20"/>
        </w:rPr>
        <w:t>Assessoria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</w:rPr>
        <w:t>Jurídica</w:t>
      </w:r>
      <w:proofErr w:type="spellEnd"/>
    </w:p>
    <w:p w:rsidR="004039BB" w:rsidRDefault="004039BB" w:rsidP="004039BB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</w:t>
      </w:r>
    </w:p>
    <w:p w:rsidR="004039BB" w:rsidRDefault="004039BB" w:rsidP="004039BB"/>
    <w:p w:rsidR="004039BB" w:rsidRDefault="004039BB" w:rsidP="004039BB">
      <w:pPr>
        <w:autoSpaceDE w:val="0"/>
        <w:autoSpaceDN w:val="0"/>
        <w:adjustRightInd w:val="0"/>
        <w:jc w:val="both"/>
      </w:pPr>
    </w:p>
    <w:p w:rsidR="004B6D6E" w:rsidRPr="00E52319" w:rsidRDefault="004B6D6E" w:rsidP="006B1B9A">
      <w:pPr>
        <w:spacing w:after="0"/>
        <w:jc w:val="both"/>
        <w:rPr>
          <w:lang w:val="pt-BR"/>
        </w:rPr>
      </w:pPr>
    </w:p>
    <w:sectPr w:rsidR="004B6D6E" w:rsidRPr="00E52319" w:rsidSect="00AF7A4D">
      <w:headerReference w:type="even" r:id="rId7"/>
      <w:headerReference w:type="default" r:id="rId8"/>
      <w:headerReference w:type="first" r:id="rId9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1EC" w:rsidRDefault="004441EC" w:rsidP="0071732D">
      <w:pPr>
        <w:spacing w:after="0"/>
      </w:pPr>
      <w:r>
        <w:separator/>
      </w:r>
    </w:p>
  </w:endnote>
  <w:endnote w:type="continuationSeparator" w:id="1">
    <w:p w:rsidR="004441EC" w:rsidRDefault="004441EC" w:rsidP="0071732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1EC" w:rsidRDefault="004441EC" w:rsidP="0071732D">
      <w:pPr>
        <w:spacing w:after="0"/>
      </w:pPr>
      <w:r>
        <w:separator/>
      </w:r>
    </w:p>
  </w:footnote>
  <w:footnote w:type="continuationSeparator" w:id="1">
    <w:p w:rsidR="004441EC" w:rsidRDefault="004441EC" w:rsidP="0071732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FE304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1" o:spid="_x0000_s2075" type="#_x0000_t75" style="position:absolute;margin-left:0;margin-top:0;width:597.1pt;height:843.85pt;z-index:-251657216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FE304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2" o:spid="_x0000_s2076" type="#_x0000_t75" style="position:absolute;margin-left:-89.55pt;margin-top:-160.2pt;width:602.95pt;height:852.15pt;z-index:-251656192;mso-position-horizontal-relative:margin;mso-position-vertical-relative:margin" o:allowincell="f">
          <v:imagedata r:id="rId1" o:title="TIMBRADO_IEL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32D" w:rsidRDefault="00FE304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72990" o:spid="_x0000_s2074" type="#_x0000_t75" style="position:absolute;margin-left:0;margin-top:0;width:597.1pt;height:843.85pt;z-index:-251658240;mso-position-horizontal:center;mso-position-horizontal-relative:margin;mso-position-vertical:center;mso-position-vertical-relative:margin" o:allowincell="f">
          <v:imagedata r:id="rId1" o:title="TIMBRADO_IE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CDF"/>
    <w:multiLevelType w:val="hybridMultilevel"/>
    <w:tmpl w:val="55EE0C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E93701"/>
    <w:multiLevelType w:val="hybridMultilevel"/>
    <w:tmpl w:val="C0B091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C62F0"/>
    <w:multiLevelType w:val="hybridMultilevel"/>
    <w:tmpl w:val="8E3E65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76FD2"/>
    <w:multiLevelType w:val="hybridMultilevel"/>
    <w:tmpl w:val="27042F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9E101D"/>
    <w:multiLevelType w:val="hybridMultilevel"/>
    <w:tmpl w:val="8D0214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1732D"/>
    <w:rsid w:val="00012884"/>
    <w:rsid w:val="00087B54"/>
    <w:rsid w:val="004039BB"/>
    <w:rsid w:val="004441EC"/>
    <w:rsid w:val="004B6D6E"/>
    <w:rsid w:val="005F5727"/>
    <w:rsid w:val="00683642"/>
    <w:rsid w:val="006B1B9A"/>
    <w:rsid w:val="0071732D"/>
    <w:rsid w:val="00775DFE"/>
    <w:rsid w:val="00861486"/>
    <w:rsid w:val="00875B3C"/>
    <w:rsid w:val="00AF7A4D"/>
    <w:rsid w:val="00E32419"/>
    <w:rsid w:val="00E52319"/>
    <w:rsid w:val="00E95371"/>
    <w:rsid w:val="00F94551"/>
    <w:rsid w:val="00FE3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  <w:style w:type="paragraph" w:styleId="PargrafodaLista">
    <w:name w:val="List Paragraph"/>
    <w:basedOn w:val="Normal"/>
    <w:uiPriority w:val="34"/>
    <w:qFormat/>
    <w:rsid w:val="004039BB"/>
    <w:pPr>
      <w:spacing w:after="0"/>
      <w:ind w:left="720"/>
      <w:contextualSpacing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st1">
    <w:name w:val="st1"/>
    <w:basedOn w:val="Fontepargpadro"/>
    <w:rsid w:val="004039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19"/>
    <w:pPr>
      <w:spacing w:line="240" w:lineRule="auto"/>
    </w:pPr>
    <w:rPr>
      <w:rFonts w:eastAsiaTheme="minorEastAsia"/>
      <w:sz w:val="24"/>
      <w:szCs w:val="24"/>
      <w:lang w:val="en-US" w:eastAsia="ja-JP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F572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732D"/>
  </w:style>
  <w:style w:type="paragraph" w:styleId="Rodap">
    <w:name w:val="footer"/>
    <w:basedOn w:val="Normal"/>
    <w:link w:val="RodapChar"/>
    <w:uiPriority w:val="99"/>
    <w:unhideWhenUsed/>
    <w:rsid w:val="0071732D"/>
    <w:pPr>
      <w:tabs>
        <w:tab w:val="center" w:pos="4252"/>
        <w:tab w:val="right" w:pos="8504"/>
      </w:tabs>
      <w:spacing w:after="0"/>
    </w:pPr>
    <w:rPr>
      <w:rFonts w:eastAsiaTheme="minorHAns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71732D"/>
  </w:style>
  <w:style w:type="paragraph" w:styleId="Textodebalo">
    <w:name w:val="Balloon Text"/>
    <w:basedOn w:val="Normal"/>
    <w:link w:val="TextodebaloChar"/>
    <w:uiPriority w:val="99"/>
    <w:semiHidden/>
    <w:unhideWhenUsed/>
    <w:rsid w:val="0071732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32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F5727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5F5727"/>
    <w:rPr>
      <w:strike w:val="0"/>
      <w:dstrike w:val="0"/>
      <w:color w:val="007000"/>
      <w:u w:val="none"/>
      <w:effect w:val="none"/>
    </w:rPr>
  </w:style>
  <w:style w:type="character" w:styleId="Forte">
    <w:name w:val="Strong"/>
    <w:basedOn w:val="Fontepargpadro"/>
    <w:uiPriority w:val="22"/>
    <w:qFormat/>
    <w:rsid w:val="005F5727"/>
    <w:rPr>
      <w:b/>
      <w:bCs/>
    </w:rPr>
  </w:style>
  <w:style w:type="paragraph" w:customStyle="1" w:styleId="snippet">
    <w:name w:val="snippet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404040"/>
      <w:sz w:val="18"/>
      <w:szCs w:val="18"/>
      <w:lang w:val="pt-BR" w:eastAsia="pt-BR"/>
    </w:rPr>
  </w:style>
  <w:style w:type="paragraph" w:customStyle="1" w:styleId="info">
    <w:name w:val="info"/>
    <w:basedOn w:val="Normal"/>
    <w:rsid w:val="005F5727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999999"/>
      <w:sz w:val="17"/>
      <w:szCs w:val="17"/>
      <w:lang w:val="pt-BR" w:eastAsia="pt-BR"/>
    </w:rPr>
  </w:style>
  <w:style w:type="paragraph" w:customStyle="1" w:styleId="Default">
    <w:name w:val="Default"/>
    <w:rsid w:val="00087B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customStyle="1" w:styleId="Pa0">
    <w:name w:val="Pa0"/>
    <w:basedOn w:val="Default"/>
    <w:next w:val="Default"/>
    <w:rsid w:val="00087B54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1347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Gonzaga</dc:creator>
  <cp:lastModifiedBy>juliana.mourao</cp:lastModifiedBy>
  <cp:revision>3</cp:revision>
  <cp:lastPrinted>2014-04-02T11:58:00Z</cp:lastPrinted>
  <dcterms:created xsi:type="dcterms:W3CDTF">2015-03-06T14:20:00Z</dcterms:created>
  <dcterms:modified xsi:type="dcterms:W3CDTF">2015-03-06T14:47:00Z</dcterms:modified>
</cp:coreProperties>
</file>